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77FE" w:rsidRDefault="000177FE" w:rsidP="000177FE">
      <w:pPr>
        <w:spacing w:after="0" w:line="240" w:lineRule="auto"/>
        <w:jc w:val="center"/>
        <w:rPr>
          <w:rFonts w:ascii="Times New Roman" w:hAnsi="Times New Roman"/>
          <w:b/>
          <w:i/>
          <w:sz w:val="24"/>
          <w:szCs w:val="24"/>
        </w:rPr>
      </w:pPr>
      <w:bookmarkStart w:id="0" w:name="_GoBack"/>
      <w:bookmarkEnd w:id="0"/>
      <w:r>
        <w:rPr>
          <w:rFonts w:ascii="Times New Roman" w:hAnsi="Times New Roman"/>
          <w:b/>
          <w:i/>
          <w:sz w:val="24"/>
          <w:szCs w:val="24"/>
        </w:rPr>
        <w:t xml:space="preserve">L’ART CONTEMPORAIN EST-Il DEMOCRATIQUE ? DU DOUTE DE L’ART A L’ART DU DOUTE Jean-Loup </w:t>
      </w:r>
      <w:proofErr w:type="spellStart"/>
      <w:r>
        <w:rPr>
          <w:rFonts w:ascii="Times New Roman" w:hAnsi="Times New Roman"/>
          <w:b/>
          <w:i/>
          <w:sz w:val="24"/>
          <w:szCs w:val="24"/>
        </w:rPr>
        <w:t>Héraud</w:t>
      </w:r>
      <w:proofErr w:type="spellEnd"/>
    </w:p>
    <w:p w:rsidR="000177FE" w:rsidRDefault="000177FE" w:rsidP="000177FE">
      <w:pPr>
        <w:spacing w:after="0" w:line="240" w:lineRule="auto"/>
        <w:jc w:val="both"/>
        <w:rPr>
          <w:rFonts w:ascii="Times New Roman" w:hAnsi="Times New Roman"/>
          <w:b/>
          <w:i/>
          <w:sz w:val="24"/>
          <w:szCs w:val="24"/>
        </w:rPr>
      </w:pPr>
    </w:p>
    <w:p w:rsidR="000177FE" w:rsidRDefault="000177FE" w:rsidP="000177FE">
      <w:pPr>
        <w:spacing w:after="0" w:line="240" w:lineRule="auto"/>
        <w:jc w:val="both"/>
        <w:rPr>
          <w:rFonts w:ascii="Times New Roman" w:hAnsi="Times New Roman"/>
          <w:sz w:val="24"/>
          <w:szCs w:val="24"/>
        </w:rPr>
      </w:pPr>
      <w:r w:rsidRPr="00407B36">
        <w:rPr>
          <w:rFonts w:ascii="Times New Roman" w:hAnsi="Times New Roman"/>
          <w:b/>
          <w:i/>
          <w:sz w:val="24"/>
          <w:szCs w:val="24"/>
        </w:rPr>
        <w:t>« Cette marche doute de l’art »,</w:t>
      </w:r>
      <w:r>
        <w:rPr>
          <w:rFonts w:ascii="Times New Roman" w:hAnsi="Times New Roman"/>
          <w:sz w:val="24"/>
          <w:szCs w:val="24"/>
        </w:rPr>
        <w:t xml:space="preserve"> cette inscription de Ben figure parmi d’autres sur les marches du MAC (Musée d’art contemporain de Lyon) depuis la rétrospective dédiée à  artiste en 2012. Cette année 2015 a vu dans ce même musée la rétrospective inattendue pour moi de </w:t>
      </w:r>
      <w:proofErr w:type="spellStart"/>
      <w:r>
        <w:rPr>
          <w:rFonts w:ascii="Times New Roman" w:hAnsi="Times New Roman"/>
          <w:sz w:val="24"/>
          <w:szCs w:val="24"/>
        </w:rPr>
        <w:t>Erro</w:t>
      </w:r>
      <w:proofErr w:type="spellEnd"/>
      <w:r>
        <w:rPr>
          <w:rFonts w:ascii="Times New Roman" w:hAnsi="Times New Roman"/>
          <w:sz w:val="24"/>
          <w:szCs w:val="24"/>
        </w:rPr>
        <w:t xml:space="preserve">, particulièrement à travers </w:t>
      </w:r>
      <w:proofErr w:type="spellStart"/>
      <w:r w:rsidRPr="00381D81">
        <w:rPr>
          <w:rFonts w:ascii="Times New Roman" w:hAnsi="Times New Roman"/>
          <w:b/>
          <w:i/>
          <w:sz w:val="24"/>
          <w:szCs w:val="24"/>
        </w:rPr>
        <w:t>God</w:t>
      </w:r>
      <w:proofErr w:type="spellEnd"/>
      <w:r w:rsidRPr="00381D81">
        <w:rPr>
          <w:rFonts w:ascii="Times New Roman" w:hAnsi="Times New Roman"/>
          <w:b/>
          <w:i/>
          <w:sz w:val="24"/>
          <w:szCs w:val="24"/>
        </w:rPr>
        <w:t xml:space="preserve"> </w:t>
      </w:r>
      <w:proofErr w:type="spellStart"/>
      <w:r w:rsidRPr="00381D81">
        <w:rPr>
          <w:rFonts w:ascii="Times New Roman" w:hAnsi="Times New Roman"/>
          <w:b/>
          <w:i/>
          <w:sz w:val="24"/>
          <w:szCs w:val="24"/>
        </w:rPr>
        <w:t>bless</w:t>
      </w:r>
      <w:proofErr w:type="spellEnd"/>
      <w:r w:rsidRPr="00381D81">
        <w:rPr>
          <w:rFonts w:ascii="Times New Roman" w:hAnsi="Times New Roman"/>
          <w:b/>
          <w:i/>
          <w:sz w:val="24"/>
          <w:szCs w:val="24"/>
        </w:rPr>
        <w:t xml:space="preserve"> </w:t>
      </w:r>
      <w:proofErr w:type="spellStart"/>
      <w:r w:rsidRPr="00381D81">
        <w:rPr>
          <w:rFonts w:ascii="Times New Roman" w:hAnsi="Times New Roman"/>
          <w:b/>
          <w:i/>
          <w:sz w:val="24"/>
          <w:szCs w:val="24"/>
        </w:rPr>
        <w:t>Bagadad</w:t>
      </w:r>
      <w:proofErr w:type="spellEnd"/>
      <w:r>
        <w:rPr>
          <w:rFonts w:ascii="Times New Roman" w:hAnsi="Times New Roman"/>
          <w:sz w:val="24"/>
          <w:szCs w:val="24"/>
        </w:rPr>
        <w:t xml:space="preserve"> (2003-2005), à travers laquelle j’ai « lu » les tragiques événements de ce début d’année, ni fortuits, ni inéluctables.</w:t>
      </w:r>
    </w:p>
    <w:p w:rsidR="000177FE" w:rsidRDefault="000177FE" w:rsidP="000177FE">
      <w:pPr>
        <w:spacing w:after="0" w:line="240" w:lineRule="auto"/>
        <w:jc w:val="both"/>
        <w:rPr>
          <w:rFonts w:ascii="Times New Roman" w:hAnsi="Times New Roman"/>
          <w:sz w:val="24"/>
          <w:szCs w:val="24"/>
        </w:rPr>
      </w:pPr>
      <w:r>
        <w:rPr>
          <w:rFonts w:ascii="Times New Roman" w:hAnsi="Times New Roman"/>
          <w:sz w:val="24"/>
          <w:szCs w:val="24"/>
        </w:rPr>
        <w:t xml:space="preserve">Je prendrais l’occasion d’une séance proche de la commémoration des 10 ans de l’UPA pour faire un bilan critique à propos des œuvres et démarches de « l’art dit contemporain »  que j’ai pu présenter et commenter pendant cette période. </w:t>
      </w:r>
    </w:p>
    <w:p w:rsidR="000177FE" w:rsidRDefault="000177FE" w:rsidP="000177FE">
      <w:pPr>
        <w:spacing w:after="0" w:line="240" w:lineRule="auto"/>
        <w:jc w:val="both"/>
        <w:rPr>
          <w:rFonts w:ascii="Times New Roman" w:hAnsi="Times New Roman"/>
          <w:sz w:val="24"/>
          <w:szCs w:val="24"/>
        </w:rPr>
      </w:pPr>
      <w:r>
        <w:rPr>
          <w:rFonts w:ascii="Times New Roman" w:hAnsi="Times New Roman"/>
          <w:sz w:val="24"/>
          <w:szCs w:val="24"/>
        </w:rPr>
        <w:t xml:space="preserve">D’une part je reviendrais sur un choix des œuvres qui m’ont le plus marquées en proposant associations ou thématiques (par exemple, la contingence des lois physiques, le corps obsolète, les déchets du monde de la consommation, l’identité narrative, la bisexualité..) en actualisant mes réflexions. </w:t>
      </w:r>
    </w:p>
    <w:p w:rsidR="000177FE" w:rsidRDefault="000177FE" w:rsidP="000177FE">
      <w:pPr>
        <w:spacing w:after="0" w:line="240" w:lineRule="auto"/>
        <w:jc w:val="both"/>
        <w:rPr>
          <w:rFonts w:ascii="Times New Roman" w:hAnsi="Times New Roman"/>
          <w:sz w:val="24"/>
          <w:szCs w:val="24"/>
        </w:rPr>
      </w:pPr>
      <w:r>
        <w:rPr>
          <w:rFonts w:ascii="Times New Roman" w:hAnsi="Times New Roman"/>
          <w:sz w:val="24"/>
          <w:szCs w:val="24"/>
        </w:rPr>
        <w:t xml:space="preserve">Je m’interrogerais d’autre part sur les limites et l’impasse peut-être de l’art dit contemporain. Qu’il soit « exposé au rejet » (N. </w:t>
      </w:r>
      <w:proofErr w:type="spellStart"/>
      <w:r>
        <w:rPr>
          <w:rFonts w:ascii="Times New Roman" w:hAnsi="Times New Roman"/>
          <w:sz w:val="24"/>
          <w:szCs w:val="24"/>
        </w:rPr>
        <w:t>Heinich</w:t>
      </w:r>
      <w:proofErr w:type="spellEnd"/>
      <w:r>
        <w:rPr>
          <w:rFonts w:ascii="Times New Roman" w:hAnsi="Times New Roman"/>
          <w:sz w:val="24"/>
          <w:szCs w:val="24"/>
        </w:rPr>
        <w:t xml:space="preserve">) est peut-être une situation qu’il revendique paradoxalement/ouvertement : irritant, il semble inaccessible à une compréhension directe et immédiate, bien qu’il emprunte son matériau au monde environnant le plus banal ou familier : les objets de consommation industriels, les déchets, le corps même des artistes ou d’individus anonymes…. Il semble aller de pair avec son apparence futile, excessive, insignifiante. Il semble de plus dériver aujourd’hui vers le bavardage, le procédé artificiel, la surenchère permanente, sans compter un contexte de financiarisation croissant …. </w:t>
      </w:r>
    </w:p>
    <w:p w:rsidR="000177FE" w:rsidRDefault="000177FE" w:rsidP="000177FE">
      <w:pPr>
        <w:spacing w:after="0" w:line="240" w:lineRule="auto"/>
        <w:jc w:val="both"/>
        <w:rPr>
          <w:rFonts w:ascii="Times New Roman" w:hAnsi="Times New Roman"/>
          <w:sz w:val="24"/>
          <w:szCs w:val="24"/>
        </w:rPr>
      </w:pPr>
      <w:r>
        <w:rPr>
          <w:rFonts w:ascii="Times New Roman" w:hAnsi="Times New Roman"/>
          <w:sz w:val="24"/>
          <w:szCs w:val="24"/>
        </w:rPr>
        <w:t>Que par ailleurs la fonction de « l’art dit contemporain » soit d’entretenir le doute –une interrogation permanente sur ce qui semble aller de soi- sur notre perception et notre connaissance du monde familier, j’en donnerais d’emblée l’illustration en partant de trois « œuvres » (</w:t>
      </w:r>
      <w:proofErr w:type="spellStart"/>
      <w:r>
        <w:rPr>
          <w:rFonts w:ascii="Times New Roman" w:hAnsi="Times New Roman"/>
          <w:sz w:val="24"/>
          <w:szCs w:val="24"/>
        </w:rPr>
        <w:t>Tosani</w:t>
      </w:r>
      <w:proofErr w:type="spellEnd"/>
      <w:r>
        <w:rPr>
          <w:rFonts w:ascii="Times New Roman" w:hAnsi="Times New Roman"/>
          <w:sz w:val="24"/>
          <w:szCs w:val="24"/>
        </w:rPr>
        <w:t xml:space="preserve">, </w:t>
      </w:r>
      <w:r w:rsidRPr="00327EE3">
        <w:rPr>
          <w:rFonts w:ascii="Times New Roman" w:hAnsi="Times New Roman"/>
          <w:i/>
          <w:sz w:val="24"/>
          <w:szCs w:val="24"/>
        </w:rPr>
        <w:t>Cité</w:t>
      </w:r>
      <w:r>
        <w:rPr>
          <w:rFonts w:ascii="Times New Roman" w:hAnsi="Times New Roman"/>
          <w:sz w:val="24"/>
          <w:szCs w:val="24"/>
        </w:rPr>
        <w:t xml:space="preserve">, </w:t>
      </w:r>
      <w:proofErr w:type="spellStart"/>
      <w:r>
        <w:rPr>
          <w:rFonts w:ascii="Times New Roman" w:hAnsi="Times New Roman"/>
          <w:sz w:val="24"/>
          <w:szCs w:val="24"/>
        </w:rPr>
        <w:t>Erro</w:t>
      </w:r>
      <w:proofErr w:type="spellEnd"/>
      <w:r>
        <w:rPr>
          <w:rFonts w:ascii="Times New Roman" w:hAnsi="Times New Roman"/>
          <w:sz w:val="24"/>
          <w:szCs w:val="24"/>
        </w:rPr>
        <w:t xml:space="preserve"> déjà cité, Ramette à la gare Part-Dieu de Lyon) rencontrées récemment, qui viennent interpeller directement l’idée même de démocratie. Des discordances viennent fissurer la représentation idéale qu’elles proposent : en quoi l’idée de démocratie est-elle inséparable de ce qui vient la mettre en échec, non pas de l’extérieur, mais de l’intérieur d’elle-même? Et si cette tendance était constitutive de  sa survie ? S’il y a pour moi un trait invariant inhérent/capital à cette forme d’« art » repose que sur l’idée que chaque chose engendre son propre négatif, et que cette inversion de sens est nécessaire à la compréhension de notre monde ; mais aussi à son action sur lui. </w:t>
      </w:r>
    </w:p>
    <w:p w:rsidR="000177FE" w:rsidRDefault="000177FE" w:rsidP="000177FE">
      <w:pPr>
        <w:spacing w:after="0" w:line="240" w:lineRule="auto"/>
        <w:jc w:val="both"/>
        <w:rPr>
          <w:rFonts w:ascii="Times New Roman" w:hAnsi="Times New Roman"/>
          <w:sz w:val="24"/>
          <w:szCs w:val="24"/>
        </w:rPr>
      </w:pPr>
      <w:r>
        <w:rPr>
          <w:rFonts w:ascii="Times New Roman" w:hAnsi="Times New Roman"/>
          <w:sz w:val="24"/>
          <w:szCs w:val="24"/>
        </w:rPr>
        <w:t xml:space="preserve">C’est en cela que l’art dit contemporain peut se concevoir comme un récit, ironique ou dramatique sur l’incertitude de notre monde, il fait qu’il nous intrigue. Je reprendrais ici le triptyque efficace proposé par </w:t>
      </w:r>
      <w:proofErr w:type="spellStart"/>
      <w:r>
        <w:rPr>
          <w:rFonts w:ascii="Times New Roman" w:hAnsi="Times New Roman"/>
          <w:sz w:val="24"/>
          <w:szCs w:val="24"/>
        </w:rPr>
        <w:t>Ricoeur</w:t>
      </w:r>
      <w:proofErr w:type="spellEnd"/>
      <w:r>
        <w:rPr>
          <w:rFonts w:ascii="Times New Roman" w:hAnsi="Times New Roman"/>
          <w:sz w:val="24"/>
          <w:szCs w:val="24"/>
        </w:rPr>
        <w:t xml:space="preserve"> considérant que le récit  ne raconte pas le réel, mais nous en libère en nous installant au contraire sur  le possible en proposant des histoires de fiction. Il met en intrigue « le monde préfiguré » qui est le notre, pour nous en proposer des histoires qui, « configurant » ou défigurant le monde sur le mode de la fiction permettent de le « </w:t>
      </w:r>
      <w:proofErr w:type="spellStart"/>
      <w:r>
        <w:rPr>
          <w:rFonts w:ascii="Times New Roman" w:hAnsi="Times New Roman"/>
          <w:sz w:val="24"/>
          <w:szCs w:val="24"/>
        </w:rPr>
        <w:t>refigurer</w:t>
      </w:r>
      <w:proofErr w:type="spellEnd"/>
      <w:r>
        <w:rPr>
          <w:rFonts w:ascii="Times New Roman" w:hAnsi="Times New Roman"/>
          <w:sz w:val="24"/>
          <w:szCs w:val="24"/>
        </w:rPr>
        <w:t xml:space="preserve"> » : nous le montrerons particulièrement à propos de la question du « corps obsolète », en mettant en relation avec </w:t>
      </w:r>
      <w:r w:rsidRPr="00327EE3">
        <w:rPr>
          <w:rFonts w:ascii="Times New Roman" w:hAnsi="Times New Roman"/>
          <w:sz w:val="24"/>
          <w:szCs w:val="24"/>
        </w:rPr>
        <w:t xml:space="preserve">G. Anders, </w:t>
      </w:r>
      <w:r w:rsidRPr="00327EE3">
        <w:rPr>
          <w:rFonts w:ascii="Times New Roman" w:hAnsi="Times New Roman"/>
          <w:i/>
          <w:sz w:val="24"/>
          <w:szCs w:val="24"/>
        </w:rPr>
        <w:t>L’obsolescence de l’homme</w:t>
      </w:r>
      <w:r w:rsidRPr="00327EE3">
        <w:rPr>
          <w:rFonts w:ascii="Times New Roman" w:hAnsi="Times New Roman"/>
          <w:sz w:val="24"/>
          <w:szCs w:val="24"/>
        </w:rPr>
        <w:t xml:space="preserve"> (2002),</w:t>
      </w:r>
    </w:p>
    <w:p w:rsidR="000177FE" w:rsidRPr="00726223" w:rsidRDefault="000177FE" w:rsidP="000177FE">
      <w:pPr>
        <w:pStyle w:val="Titre1"/>
        <w:spacing w:before="0" w:after="0" w:line="240" w:lineRule="auto"/>
        <w:jc w:val="both"/>
        <w:rPr>
          <w:rFonts w:ascii="Times New Roman" w:hAnsi="Times New Roman" w:cs="Times New Roman"/>
          <w:b w:val="0"/>
          <w:i/>
          <w:sz w:val="24"/>
          <w:szCs w:val="24"/>
        </w:rPr>
      </w:pPr>
      <w:r w:rsidRPr="00EB1607">
        <w:rPr>
          <w:rFonts w:ascii="Times New Roman" w:hAnsi="Times New Roman"/>
          <w:b w:val="0"/>
          <w:sz w:val="24"/>
          <w:szCs w:val="24"/>
        </w:rPr>
        <w:t>J’établirais autant que possible le lien</w:t>
      </w:r>
      <w:r>
        <w:rPr>
          <w:rFonts w:ascii="Times New Roman" w:hAnsi="Times New Roman"/>
          <w:b w:val="0"/>
          <w:sz w:val="24"/>
          <w:szCs w:val="24"/>
        </w:rPr>
        <w:t xml:space="preserve"> des œuvres</w:t>
      </w:r>
      <w:r w:rsidRPr="00EB1607">
        <w:rPr>
          <w:rFonts w:ascii="Times New Roman" w:hAnsi="Times New Roman"/>
          <w:b w:val="0"/>
          <w:sz w:val="24"/>
          <w:szCs w:val="24"/>
        </w:rPr>
        <w:t>, qui peuvent contribuer à prolonger la réflexion :</w:t>
      </w:r>
      <w:r>
        <w:rPr>
          <w:rFonts w:ascii="Times New Roman" w:hAnsi="Times New Roman"/>
          <w:b w:val="0"/>
          <w:sz w:val="24"/>
          <w:szCs w:val="24"/>
        </w:rPr>
        <w:t xml:space="preserve"> </w:t>
      </w:r>
      <w:r w:rsidRPr="00726223">
        <w:rPr>
          <w:rFonts w:ascii="Times New Roman" w:hAnsi="Times New Roman"/>
          <w:b w:val="0"/>
          <w:sz w:val="24"/>
          <w:szCs w:val="24"/>
        </w:rPr>
        <w:t xml:space="preserve">B. </w:t>
      </w:r>
      <w:proofErr w:type="spellStart"/>
      <w:r w:rsidRPr="00726223">
        <w:rPr>
          <w:rFonts w:ascii="Times New Roman" w:hAnsi="Times New Roman"/>
          <w:b w:val="0"/>
          <w:sz w:val="24"/>
          <w:szCs w:val="24"/>
        </w:rPr>
        <w:t>Lahire</w:t>
      </w:r>
      <w:proofErr w:type="spellEnd"/>
      <w:r w:rsidRPr="00726223">
        <w:rPr>
          <w:rFonts w:ascii="Times New Roman" w:hAnsi="Times New Roman"/>
          <w:b w:val="0"/>
          <w:sz w:val="24"/>
          <w:szCs w:val="24"/>
        </w:rPr>
        <w:t xml:space="preserve"> </w:t>
      </w:r>
      <w:r>
        <w:rPr>
          <w:rFonts w:ascii="Times New Roman" w:hAnsi="Times New Roman"/>
          <w:b w:val="0"/>
          <w:sz w:val="24"/>
          <w:szCs w:val="24"/>
        </w:rPr>
        <w:t xml:space="preserve">(2014) </w:t>
      </w:r>
      <w:r w:rsidRPr="00726223">
        <w:rPr>
          <w:rStyle w:val="lev"/>
          <w:i/>
          <w:sz w:val="24"/>
          <w:szCs w:val="24"/>
        </w:rPr>
        <w:t>Ceci n'est pas qu'un tableau</w:t>
      </w:r>
      <w:r w:rsidRPr="00726223">
        <w:rPr>
          <w:i/>
          <w:sz w:val="24"/>
          <w:szCs w:val="24"/>
        </w:rPr>
        <w:t xml:space="preserve"> </w:t>
      </w:r>
      <w:r w:rsidRPr="00726223">
        <w:rPr>
          <w:rStyle w:val="lev"/>
          <w:i/>
          <w:sz w:val="24"/>
          <w:szCs w:val="24"/>
        </w:rPr>
        <w:t>Essai sur l'art, la domination, la magie et le sacré,</w:t>
      </w:r>
      <w:r>
        <w:rPr>
          <w:rStyle w:val="lev"/>
          <w:sz w:val="24"/>
          <w:szCs w:val="24"/>
        </w:rPr>
        <w:t xml:space="preserve"> </w:t>
      </w:r>
      <w:r w:rsidRPr="00726223">
        <w:rPr>
          <w:rFonts w:ascii="Times New Roman" w:hAnsi="Times New Roman"/>
          <w:b w:val="0"/>
          <w:sz w:val="24"/>
          <w:szCs w:val="24"/>
        </w:rPr>
        <w:t xml:space="preserve">N. </w:t>
      </w:r>
      <w:proofErr w:type="spellStart"/>
      <w:r w:rsidRPr="00726223">
        <w:rPr>
          <w:rFonts w:ascii="Times New Roman" w:hAnsi="Times New Roman"/>
          <w:b w:val="0"/>
          <w:sz w:val="24"/>
          <w:szCs w:val="24"/>
        </w:rPr>
        <w:t>Heinich</w:t>
      </w:r>
      <w:proofErr w:type="spellEnd"/>
      <w:r w:rsidRPr="00726223">
        <w:rPr>
          <w:rFonts w:ascii="Times New Roman" w:hAnsi="Times New Roman"/>
          <w:b w:val="0"/>
          <w:sz w:val="24"/>
          <w:szCs w:val="24"/>
        </w:rPr>
        <w:t xml:space="preserve"> (2014), </w:t>
      </w:r>
      <w:r w:rsidRPr="00726223">
        <w:rPr>
          <w:b w:val="0"/>
          <w:i/>
          <w:sz w:val="24"/>
          <w:szCs w:val="24"/>
        </w:rPr>
        <w:t xml:space="preserve">Le paradigme de l'art contemporain, </w:t>
      </w:r>
      <w:r w:rsidRPr="00726223">
        <w:rPr>
          <w:rStyle w:val="subtitle"/>
          <w:b w:val="0"/>
          <w:i/>
          <w:sz w:val="24"/>
          <w:szCs w:val="24"/>
        </w:rPr>
        <w:t>Structures d'une révolution artistique</w:t>
      </w:r>
      <w:r w:rsidRPr="00726223">
        <w:rPr>
          <w:b w:val="0"/>
          <w:i/>
          <w:sz w:val="24"/>
          <w:szCs w:val="24"/>
        </w:rPr>
        <w:t xml:space="preserve">, </w:t>
      </w:r>
      <w:proofErr w:type="spellStart"/>
      <w:r w:rsidRPr="00726223">
        <w:rPr>
          <w:rFonts w:ascii="Times New Roman" w:hAnsi="Times New Roman" w:cs="Times New Roman"/>
          <w:b w:val="0"/>
          <w:sz w:val="24"/>
          <w:szCs w:val="24"/>
        </w:rPr>
        <w:t>Fukyama</w:t>
      </w:r>
      <w:proofErr w:type="spellEnd"/>
      <w:r w:rsidRPr="00726223">
        <w:rPr>
          <w:rFonts w:ascii="Times New Roman" w:hAnsi="Times New Roman" w:cs="Times New Roman"/>
          <w:b w:val="0"/>
          <w:sz w:val="24"/>
          <w:szCs w:val="24"/>
        </w:rPr>
        <w:t xml:space="preserve"> (1992), La fin de l’histoire et le dernier homme, (2004), </w:t>
      </w:r>
      <w:r w:rsidRPr="00726223">
        <w:rPr>
          <w:rStyle w:val="SiteHTML"/>
          <w:rFonts w:ascii="Times New Roman" w:hAnsi="Times New Roman" w:cs="Times New Roman"/>
          <w:b w:val="0"/>
          <w:sz w:val="24"/>
          <w:szCs w:val="24"/>
        </w:rPr>
        <w:t>La Fin de l'homme : Les Conséquences de la révolution biotechnique</w:t>
      </w:r>
      <w:r w:rsidRPr="00726223">
        <w:rPr>
          <w:rStyle w:val="ouvrage"/>
          <w:rFonts w:ascii="Times New Roman" w:hAnsi="Times New Roman" w:cs="Times New Roman"/>
          <w:b w:val="0"/>
          <w:sz w:val="24"/>
          <w:szCs w:val="24"/>
        </w:rPr>
        <w:t>,</w:t>
      </w:r>
      <w:r w:rsidRPr="00726223">
        <w:rPr>
          <w:rFonts w:ascii="Times New Roman" w:hAnsi="Times New Roman" w:cs="Times New Roman"/>
          <w:b w:val="0"/>
          <w:sz w:val="24"/>
          <w:szCs w:val="24"/>
        </w:rPr>
        <w:t xml:space="preserve">  et Martha </w:t>
      </w:r>
      <w:proofErr w:type="spellStart"/>
      <w:r w:rsidRPr="00726223">
        <w:rPr>
          <w:rFonts w:ascii="Times New Roman" w:hAnsi="Times New Roman" w:cs="Times New Roman"/>
          <w:b w:val="0"/>
          <w:sz w:val="24"/>
          <w:szCs w:val="24"/>
        </w:rPr>
        <w:t>Nussbaum</w:t>
      </w:r>
      <w:proofErr w:type="spellEnd"/>
      <w:r>
        <w:rPr>
          <w:rFonts w:ascii="Times New Roman" w:hAnsi="Times New Roman" w:cs="Times New Roman"/>
          <w:b w:val="0"/>
          <w:sz w:val="24"/>
          <w:szCs w:val="24"/>
        </w:rPr>
        <w:t xml:space="preserve"> (2012), </w:t>
      </w:r>
      <w:proofErr w:type="spellStart"/>
      <w:r w:rsidRPr="00726223">
        <w:rPr>
          <w:rStyle w:val="SiteHTML"/>
          <w:rFonts w:ascii="Times New Roman" w:hAnsi="Times New Roman" w:cs="Times New Roman"/>
          <w:b w:val="0"/>
          <w:sz w:val="24"/>
          <w:szCs w:val="24"/>
        </w:rPr>
        <w:t>Capabilités</w:t>
      </w:r>
      <w:proofErr w:type="spellEnd"/>
      <w:r w:rsidRPr="00726223">
        <w:rPr>
          <w:rStyle w:val="SiteHTML"/>
          <w:rFonts w:ascii="Times New Roman" w:hAnsi="Times New Roman" w:cs="Times New Roman"/>
          <w:b w:val="0"/>
          <w:sz w:val="24"/>
          <w:szCs w:val="24"/>
        </w:rPr>
        <w:t> : Comment créer les conditions d'un monde plus juste ?</w:t>
      </w:r>
    </w:p>
    <w:p w:rsidR="0042340B" w:rsidRDefault="0042340B"/>
    <w:sectPr w:rsidR="0042340B" w:rsidSect="004234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77FE"/>
    <w:rsid w:val="000177FE"/>
    <w:rsid w:val="002937D5"/>
    <w:rsid w:val="0042340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77FE"/>
    <w:rPr>
      <w:rFonts w:ascii="Calibri" w:eastAsia="Calibri" w:hAnsi="Calibri" w:cs="Times New Roman"/>
    </w:rPr>
  </w:style>
  <w:style w:type="paragraph" w:styleId="Titre1">
    <w:name w:val="heading 1"/>
    <w:basedOn w:val="Normal"/>
    <w:next w:val="Normal"/>
    <w:link w:val="Titre1Car"/>
    <w:uiPriority w:val="9"/>
    <w:qFormat/>
    <w:rsid w:val="000177FE"/>
    <w:pPr>
      <w:keepNext/>
      <w:spacing w:before="240" w:after="60"/>
      <w:outlineLvl w:val="0"/>
    </w:pPr>
    <w:rPr>
      <w:rFonts w:asciiTheme="majorHAnsi" w:eastAsiaTheme="majorEastAsia" w:hAnsiTheme="majorHAnsi" w:cstheme="majorBidi"/>
      <w:b/>
      <w:bCs/>
      <w:kern w:val="32"/>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177FE"/>
    <w:rPr>
      <w:rFonts w:asciiTheme="majorHAnsi" w:eastAsiaTheme="majorEastAsia" w:hAnsiTheme="majorHAnsi" w:cstheme="majorBidi"/>
      <w:b/>
      <w:bCs/>
      <w:kern w:val="32"/>
      <w:sz w:val="32"/>
      <w:szCs w:val="32"/>
    </w:rPr>
  </w:style>
  <w:style w:type="character" w:styleId="lev">
    <w:name w:val="Strong"/>
    <w:basedOn w:val="Policepardfaut"/>
    <w:uiPriority w:val="22"/>
    <w:qFormat/>
    <w:rsid w:val="000177FE"/>
    <w:rPr>
      <w:b/>
      <w:bCs/>
    </w:rPr>
  </w:style>
  <w:style w:type="character" w:customStyle="1" w:styleId="subtitle">
    <w:name w:val="subtitle"/>
    <w:basedOn w:val="Policepardfaut"/>
    <w:rsid w:val="000177FE"/>
  </w:style>
  <w:style w:type="character" w:customStyle="1" w:styleId="ouvrage">
    <w:name w:val="ouvrage"/>
    <w:basedOn w:val="Policepardfaut"/>
    <w:rsid w:val="000177FE"/>
  </w:style>
  <w:style w:type="character" w:styleId="SiteHTML">
    <w:name w:val="HTML Cite"/>
    <w:basedOn w:val="Policepardfaut"/>
    <w:uiPriority w:val="99"/>
    <w:semiHidden/>
    <w:unhideWhenUsed/>
    <w:rsid w:val="000177FE"/>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77FE"/>
    <w:rPr>
      <w:rFonts w:ascii="Calibri" w:eastAsia="Calibri" w:hAnsi="Calibri" w:cs="Times New Roman"/>
    </w:rPr>
  </w:style>
  <w:style w:type="paragraph" w:styleId="Titre1">
    <w:name w:val="heading 1"/>
    <w:basedOn w:val="Normal"/>
    <w:next w:val="Normal"/>
    <w:link w:val="Titre1Car"/>
    <w:uiPriority w:val="9"/>
    <w:qFormat/>
    <w:rsid w:val="000177FE"/>
    <w:pPr>
      <w:keepNext/>
      <w:spacing w:before="240" w:after="60"/>
      <w:outlineLvl w:val="0"/>
    </w:pPr>
    <w:rPr>
      <w:rFonts w:asciiTheme="majorHAnsi" w:eastAsiaTheme="majorEastAsia" w:hAnsiTheme="majorHAnsi" w:cstheme="majorBidi"/>
      <w:b/>
      <w:bCs/>
      <w:kern w:val="32"/>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177FE"/>
    <w:rPr>
      <w:rFonts w:asciiTheme="majorHAnsi" w:eastAsiaTheme="majorEastAsia" w:hAnsiTheme="majorHAnsi" w:cstheme="majorBidi"/>
      <w:b/>
      <w:bCs/>
      <w:kern w:val="32"/>
      <w:sz w:val="32"/>
      <w:szCs w:val="32"/>
    </w:rPr>
  </w:style>
  <w:style w:type="character" w:styleId="lev">
    <w:name w:val="Strong"/>
    <w:basedOn w:val="Policepardfaut"/>
    <w:uiPriority w:val="22"/>
    <w:qFormat/>
    <w:rsid w:val="000177FE"/>
    <w:rPr>
      <w:b/>
      <w:bCs/>
    </w:rPr>
  </w:style>
  <w:style w:type="character" w:customStyle="1" w:styleId="subtitle">
    <w:name w:val="subtitle"/>
    <w:basedOn w:val="Policepardfaut"/>
    <w:rsid w:val="000177FE"/>
  </w:style>
  <w:style w:type="character" w:customStyle="1" w:styleId="ouvrage">
    <w:name w:val="ouvrage"/>
    <w:basedOn w:val="Policepardfaut"/>
    <w:rsid w:val="000177FE"/>
  </w:style>
  <w:style w:type="character" w:styleId="SiteHTML">
    <w:name w:val="HTML Cite"/>
    <w:basedOn w:val="Policepardfaut"/>
    <w:uiPriority w:val="99"/>
    <w:semiHidden/>
    <w:unhideWhenUsed/>
    <w:rsid w:val="000177F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620</Words>
  <Characters>3411</Characters>
  <Application>Microsoft Macintosh Word</Application>
  <DocSecurity>0</DocSecurity>
  <Lines>28</Lines>
  <Paragraphs>8</Paragraphs>
  <ScaleCrop>false</ScaleCrop>
  <Company/>
  <LinksUpToDate>false</LinksUpToDate>
  <CharactersWithSpaces>4023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Hélène ALCARAS</cp:lastModifiedBy>
  <cp:revision>2</cp:revision>
  <dcterms:created xsi:type="dcterms:W3CDTF">2015-05-10T19:23:00Z</dcterms:created>
  <dcterms:modified xsi:type="dcterms:W3CDTF">2015-05-10T19:23:00Z</dcterms:modified>
</cp:coreProperties>
</file>