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46" w:rsidRDefault="00C323CC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Compte </w:t>
      </w:r>
      <w:r>
        <w:rPr>
          <w:rFonts w:ascii="Arial" w:hAnsi="Arial" w:cs="Arial"/>
          <w:b/>
          <w:color w:val="00B0F0"/>
          <w:sz w:val="36"/>
          <w:szCs w:val="36"/>
        </w:rPr>
        <w:t xml:space="preserve">rendu </w:t>
      </w:r>
      <w:r>
        <w:rPr>
          <w:rFonts w:ascii="Arial" w:hAnsi="Arial" w:cs="Arial"/>
          <w:b/>
          <w:color w:val="C0504D"/>
          <w:sz w:val="36"/>
          <w:szCs w:val="36"/>
        </w:rPr>
        <w:t>du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26688" w:rsidRPr="0039466A">
        <w:rPr>
          <w:rFonts w:ascii="Arial" w:hAnsi="Arial" w:cs="Arial"/>
          <w:b/>
          <w:color w:val="31849B" w:themeColor="accent5" w:themeShade="BF"/>
          <w:sz w:val="36"/>
          <w:szCs w:val="36"/>
        </w:rPr>
        <w:t>premier</w:t>
      </w:r>
      <w:r w:rsidR="00526688">
        <w:rPr>
          <w:rFonts w:ascii="Arial" w:hAnsi="Arial" w:cs="Arial"/>
          <w:b/>
          <w:sz w:val="36"/>
          <w:szCs w:val="36"/>
        </w:rPr>
        <w:t xml:space="preserve"> </w:t>
      </w:r>
      <w:r w:rsidR="00526688" w:rsidRPr="0039466A">
        <w:rPr>
          <w:rFonts w:ascii="Arial" w:hAnsi="Arial" w:cs="Arial"/>
          <w:b/>
          <w:color w:val="E36C0A" w:themeColor="accent6" w:themeShade="BF"/>
          <w:sz w:val="36"/>
          <w:szCs w:val="36"/>
        </w:rPr>
        <w:t>atelier</w:t>
      </w:r>
      <w:r w:rsidR="00526688">
        <w:rPr>
          <w:rFonts w:ascii="Arial" w:hAnsi="Arial" w:cs="Arial"/>
          <w:b/>
          <w:sz w:val="36"/>
          <w:szCs w:val="36"/>
        </w:rPr>
        <w:t xml:space="preserve"> </w:t>
      </w:r>
      <w:r w:rsidR="00526688" w:rsidRPr="0039466A">
        <w:rPr>
          <w:rFonts w:ascii="Arial" w:hAnsi="Arial" w:cs="Arial"/>
          <w:b/>
          <w:color w:val="00B050"/>
          <w:sz w:val="36"/>
          <w:szCs w:val="36"/>
        </w:rPr>
        <w:t>constituant</w:t>
      </w:r>
      <w:r w:rsidR="00526688">
        <w:rPr>
          <w:rFonts w:ascii="Arial" w:hAnsi="Arial" w:cs="Arial"/>
          <w:b/>
          <w:sz w:val="36"/>
          <w:szCs w:val="36"/>
        </w:rPr>
        <w:t xml:space="preserve"> </w:t>
      </w:r>
      <w:r w:rsidR="00526688" w:rsidRPr="0039466A">
        <w:rPr>
          <w:rFonts w:ascii="Arial" w:hAnsi="Arial" w:cs="Arial"/>
          <w:b/>
          <w:color w:val="FFC000"/>
          <w:sz w:val="36"/>
          <w:szCs w:val="36"/>
        </w:rPr>
        <w:t>pré</w:t>
      </w:r>
      <w:r w:rsidR="00526688">
        <w:rPr>
          <w:rFonts w:ascii="Arial" w:hAnsi="Arial" w:cs="Arial"/>
          <w:b/>
          <w:sz w:val="36"/>
          <w:szCs w:val="36"/>
        </w:rPr>
        <w:t>-</w:t>
      </w:r>
      <w:r w:rsidR="00526688" w:rsidRPr="0039466A">
        <w:rPr>
          <w:rFonts w:ascii="Arial" w:hAnsi="Arial" w:cs="Arial"/>
          <w:b/>
          <w:color w:val="943634" w:themeColor="accent2" w:themeShade="BF"/>
          <w:sz w:val="36"/>
          <w:szCs w:val="36"/>
        </w:rPr>
        <w:t>UPA</w:t>
      </w:r>
      <w:r w:rsidR="00526688">
        <w:rPr>
          <w:rFonts w:ascii="Arial" w:hAnsi="Arial" w:cs="Arial"/>
          <w:b/>
          <w:sz w:val="36"/>
          <w:szCs w:val="36"/>
        </w:rPr>
        <w:t xml:space="preserve"> </w:t>
      </w:r>
    </w:p>
    <w:p w:rsidR="00EF1A76" w:rsidRDefault="00C323CC">
      <w:pPr>
        <w:pStyle w:val="Standard"/>
        <w:jc w:val="center"/>
      </w:pPr>
      <w:proofErr w:type="gramStart"/>
      <w:r w:rsidRPr="0039466A">
        <w:rPr>
          <w:rFonts w:ascii="Arial" w:hAnsi="Arial" w:cs="Arial"/>
          <w:b/>
          <w:color w:val="FABF8F" w:themeColor="accent6" w:themeTint="99"/>
          <w:sz w:val="36"/>
          <w:szCs w:val="36"/>
        </w:rPr>
        <w:t>du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 w:rsidR="00526688">
        <w:rPr>
          <w:rFonts w:ascii="Arial" w:hAnsi="Arial" w:cs="Arial"/>
          <w:b/>
          <w:color w:val="7030A0"/>
          <w:sz w:val="36"/>
          <w:szCs w:val="36"/>
        </w:rPr>
        <w:t xml:space="preserve">mardi </w:t>
      </w:r>
      <w:r w:rsidR="00526688" w:rsidRPr="0039466A">
        <w:rPr>
          <w:rFonts w:ascii="Arial" w:hAnsi="Arial" w:cs="Arial"/>
          <w:b/>
          <w:color w:val="92D050"/>
          <w:sz w:val="36"/>
          <w:szCs w:val="36"/>
        </w:rPr>
        <w:t>21</w:t>
      </w:r>
      <w:r w:rsidR="00526688">
        <w:rPr>
          <w:rFonts w:ascii="Arial" w:hAnsi="Arial" w:cs="Arial"/>
          <w:b/>
          <w:color w:val="7030A0"/>
          <w:sz w:val="36"/>
          <w:szCs w:val="36"/>
        </w:rPr>
        <w:t xml:space="preserve"> </w:t>
      </w:r>
      <w:r w:rsidR="00526688" w:rsidRPr="0039466A">
        <w:rPr>
          <w:rFonts w:ascii="Arial" w:hAnsi="Arial" w:cs="Arial"/>
          <w:b/>
          <w:color w:val="943634" w:themeColor="accent2" w:themeShade="BF"/>
          <w:sz w:val="36"/>
          <w:szCs w:val="36"/>
        </w:rPr>
        <w:t>octobre</w:t>
      </w:r>
      <w:r w:rsidR="00526688">
        <w:rPr>
          <w:rFonts w:ascii="Arial" w:hAnsi="Arial" w:cs="Arial"/>
          <w:b/>
          <w:color w:val="7030A0"/>
          <w:sz w:val="36"/>
          <w:szCs w:val="36"/>
        </w:rPr>
        <w:t xml:space="preserve"> </w:t>
      </w:r>
      <w:r>
        <w:rPr>
          <w:rFonts w:ascii="Arial" w:hAnsi="Arial" w:cs="Arial"/>
          <w:b/>
          <w:color w:val="00B0F0"/>
          <w:sz w:val="36"/>
          <w:szCs w:val="36"/>
        </w:rPr>
        <w:t>2014</w:t>
      </w:r>
    </w:p>
    <w:p w:rsidR="00EF1A76" w:rsidRDefault="00EF1A76">
      <w:pPr>
        <w:pStyle w:val="Standard"/>
        <w:jc w:val="center"/>
      </w:pPr>
    </w:p>
    <w:p w:rsidR="007723B0" w:rsidRDefault="0052668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Ce mardi 21 octobre, nous nous sommes retrouvés à 20h30 à « Bouillon de Culture », pour le premier atelier constituant</w:t>
      </w:r>
      <w:r w:rsidR="002C2730">
        <w:rPr>
          <w:rFonts w:ascii="Arial" w:hAnsi="Arial" w:cs="Arial"/>
        </w:rPr>
        <w:t xml:space="preserve"> organisé avec l’Université Populaire d’vignon</w:t>
      </w:r>
      <w:r>
        <w:rPr>
          <w:rFonts w:ascii="Arial" w:hAnsi="Arial" w:cs="Arial"/>
        </w:rPr>
        <w:t>.</w:t>
      </w:r>
      <w:r w:rsidR="007723B0">
        <w:rPr>
          <w:rFonts w:ascii="Arial" w:hAnsi="Arial" w:cs="Arial"/>
        </w:rPr>
        <w:t xml:space="preserve"> Nous avions convenu de commencer les ateliers chaque mardi, en préparation des ateliers « officiels »  à partir de janvier prochain au sein de l’U</w:t>
      </w:r>
      <w:r w:rsidR="002C2730">
        <w:rPr>
          <w:rFonts w:ascii="Arial" w:hAnsi="Arial" w:cs="Arial"/>
        </w:rPr>
        <w:t>niversité.</w:t>
      </w:r>
      <w:r w:rsidR="007723B0">
        <w:rPr>
          <w:rFonts w:ascii="Arial" w:hAnsi="Arial" w:cs="Arial"/>
        </w:rPr>
        <w:t xml:space="preserve"> </w:t>
      </w:r>
    </w:p>
    <w:p w:rsidR="007723B0" w:rsidRDefault="007723B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14 personnes </w:t>
      </w:r>
      <w:r w:rsidR="002C2730">
        <w:rPr>
          <w:rFonts w:ascii="Arial" w:hAnsi="Arial" w:cs="Arial"/>
        </w:rPr>
        <w:t xml:space="preserve">se sont retrouvées </w:t>
      </w:r>
      <w:r>
        <w:rPr>
          <w:rFonts w:ascii="Arial" w:hAnsi="Arial" w:cs="Arial"/>
        </w:rPr>
        <w:t xml:space="preserve">ce premier mardi, pour moitié gentils virus, et pour </w:t>
      </w:r>
      <w:r w:rsidR="002C2730">
        <w:rPr>
          <w:rFonts w:ascii="Arial" w:hAnsi="Arial" w:cs="Arial"/>
        </w:rPr>
        <w:t>moitié</w:t>
      </w:r>
      <w:r>
        <w:rPr>
          <w:rFonts w:ascii="Arial" w:hAnsi="Arial" w:cs="Arial"/>
        </w:rPr>
        <w:t xml:space="preserve"> de l’UPA.</w:t>
      </w:r>
    </w:p>
    <w:p w:rsidR="00C701B0" w:rsidRDefault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643255</wp:posOffset>
            </wp:positionV>
            <wp:extent cx="3234690" cy="2427605"/>
            <wp:effectExtent l="19050" t="0" r="3810" b="0"/>
            <wp:wrapTight wrapText="bothSides">
              <wp:wrapPolygon edited="0">
                <wp:start x="-127" y="0"/>
                <wp:lineTo x="-127" y="21357"/>
                <wp:lineTo x="21625" y="21357"/>
                <wp:lineTo x="21625" y="0"/>
                <wp:lineTo x="-127" y="0"/>
              </wp:wrapPolygon>
            </wp:wrapTight>
            <wp:docPr id="2" name="Image 1" descr="C:\Users\Eric\Desktop\photo au 26 10 2014\20141021_21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Desktop\photo au 26 10 2014\20141021_211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3B0">
        <w:rPr>
          <w:rFonts w:ascii="Arial" w:hAnsi="Arial" w:cs="Arial"/>
        </w:rPr>
        <w:t xml:space="preserve">Après une rapide présentation des GV et des ateliers constituants, </w:t>
      </w:r>
      <w:r w:rsidR="00C701B0">
        <w:rPr>
          <w:rFonts w:ascii="Arial" w:hAnsi="Arial" w:cs="Arial"/>
        </w:rPr>
        <w:t>suivi d’</w:t>
      </w:r>
      <w:r w:rsidR="007723B0">
        <w:rPr>
          <w:rFonts w:ascii="Arial" w:hAnsi="Arial" w:cs="Arial"/>
        </w:rPr>
        <w:t xml:space="preserve">un tour de table ou chacun </w:t>
      </w:r>
      <w:r w:rsidR="00C701B0">
        <w:rPr>
          <w:rFonts w:ascii="Arial" w:hAnsi="Arial" w:cs="Arial"/>
        </w:rPr>
        <w:t>a pu se prése</w:t>
      </w:r>
      <w:r w:rsidR="007723B0">
        <w:rPr>
          <w:rFonts w:ascii="Arial" w:hAnsi="Arial" w:cs="Arial"/>
        </w:rPr>
        <w:t>nter en quelques mots</w:t>
      </w:r>
      <w:r w:rsidR="00C701B0">
        <w:rPr>
          <w:rFonts w:ascii="Arial" w:hAnsi="Arial" w:cs="Arial"/>
        </w:rPr>
        <w:t>, nous avons choisi ensemble deux thèmes d’ateliers :</w:t>
      </w:r>
    </w:p>
    <w:p w:rsidR="00C701B0" w:rsidRDefault="00C701B0" w:rsidP="00C701B0">
      <w:pPr>
        <w:pStyle w:val="Standar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 Revenu d’existence</w:t>
      </w:r>
    </w:p>
    <w:p w:rsidR="0039466A" w:rsidRDefault="00C701B0" w:rsidP="0039466A">
      <w:pPr>
        <w:pStyle w:val="Standar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L’org</w:t>
      </w:r>
      <w:r w:rsidR="0039466A">
        <w:rPr>
          <w:rFonts w:ascii="Arial" w:hAnsi="Arial" w:cs="Arial"/>
        </w:rPr>
        <w:t xml:space="preserve">anisation communale </w:t>
      </w:r>
    </w:p>
    <w:p w:rsidR="002C2730" w:rsidRDefault="0039466A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Deux groupes se sont formés pour le Revenu d’Existence (</w:t>
      </w:r>
      <w:r w:rsidR="002C2730">
        <w:rPr>
          <w:rFonts w:ascii="Arial" w:hAnsi="Arial" w:cs="Arial"/>
        </w:rPr>
        <w:t xml:space="preserve">2 X 4 personnes) et un groupe pour la thématique communale </w:t>
      </w:r>
      <w:proofErr w:type="gramStart"/>
      <w:r w:rsidR="002C273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="002C2730">
        <w:rPr>
          <w:rFonts w:ascii="Arial" w:hAnsi="Arial" w:cs="Arial"/>
        </w:rPr>
        <w:t>1X</w:t>
      </w:r>
      <w:proofErr w:type="gramEnd"/>
      <w:r w:rsidR="002C2730">
        <w:rPr>
          <w:rFonts w:ascii="Arial" w:hAnsi="Arial" w:cs="Arial"/>
        </w:rPr>
        <w:t xml:space="preserve"> 5 personnes).</w:t>
      </w:r>
    </w:p>
    <w:p w:rsidR="00921385" w:rsidRDefault="002C2730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Nous avons privilégiés l’organisation de petits groupes pour faire circuler la parole plus rapidement dans le groupe. De plus, le temps était limité pour pouvoir en 1 heure, discuter au sein du groupe, rédiger une ébauche de texte et présenter sa </w:t>
      </w:r>
      <w:r w:rsidR="00921385">
        <w:rPr>
          <w:rFonts w:ascii="Arial" w:hAnsi="Arial" w:cs="Arial"/>
        </w:rPr>
        <w:t>réflexion</w:t>
      </w:r>
      <w:r>
        <w:rPr>
          <w:rFonts w:ascii="Arial" w:hAnsi="Arial" w:cs="Arial"/>
        </w:rPr>
        <w:t xml:space="preserve"> au reste du groupe. </w:t>
      </w:r>
      <w:r w:rsidR="00921385">
        <w:rPr>
          <w:rFonts w:ascii="Arial" w:hAnsi="Arial" w:cs="Arial"/>
        </w:rPr>
        <w:t>Un planning un peu court mais qui correspondra au temps des ateliers à venir.</w:t>
      </w:r>
    </w:p>
    <w:p w:rsidR="002C2730" w:rsidRDefault="00921385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Une personne (Eric) était en charge de la gestion du temps et de vérifier que la parole circule librement et de façon équilibrée dans chaque groupe.</w:t>
      </w:r>
    </w:p>
    <w:p w:rsidR="007723B0" w:rsidRDefault="00921385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 22 h chaque groupe a fait son retour aux autres. Un retour en quelques mots, qui n’a pas pour objectif de « rédiger » un texte définitif mais bien d’initier une réflexion sur le sujet.</w:t>
      </w:r>
    </w:p>
    <w:p w:rsidR="00A37DCF" w:rsidRDefault="00A37DCF" w:rsidP="0039466A">
      <w:pPr>
        <w:pStyle w:val="Standard"/>
        <w:rPr>
          <w:rFonts w:ascii="Arial" w:hAnsi="Arial" w:cs="Arial"/>
          <w:b/>
          <w:u w:val="single"/>
        </w:rPr>
      </w:pPr>
    </w:p>
    <w:p w:rsidR="00A37DCF" w:rsidRDefault="00A37DCF" w:rsidP="0039466A">
      <w:pPr>
        <w:pStyle w:val="Standard"/>
        <w:rPr>
          <w:rFonts w:ascii="Arial" w:hAnsi="Arial" w:cs="Arial"/>
          <w:b/>
          <w:u w:val="single"/>
        </w:rPr>
      </w:pPr>
    </w:p>
    <w:p w:rsidR="00A37DCF" w:rsidRDefault="00A37DCF" w:rsidP="0039466A">
      <w:pPr>
        <w:pStyle w:val="Standard"/>
        <w:rPr>
          <w:rFonts w:ascii="Arial" w:hAnsi="Arial" w:cs="Arial"/>
          <w:b/>
          <w:u w:val="single"/>
        </w:rPr>
      </w:pPr>
    </w:p>
    <w:p w:rsidR="00A37DCF" w:rsidRDefault="00A37DCF" w:rsidP="0039466A">
      <w:pPr>
        <w:pStyle w:val="Standard"/>
        <w:rPr>
          <w:rFonts w:ascii="Arial" w:hAnsi="Arial" w:cs="Arial"/>
          <w:b/>
          <w:u w:val="single"/>
        </w:rPr>
      </w:pPr>
    </w:p>
    <w:p w:rsidR="00A37DCF" w:rsidRDefault="00A37DCF" w:rsidP="0039466A">
      <w:pPr>
        <w:pStyle w:val="Standard"/>
        <w:rPr>
          <w:rFonts w:ascii="Arial" w:hAnsi="Arial" w:cs="Arial"/>
          <w:b/>
          <w:u w:val="single"/>
        </w:rPr>
      </w:pPr>
    </w:p>
    <w:p w:rsidR="00921385" w:rsidRPr="00DE63F6" w:rsidRDefault="00921385" w:rsidP="0039466A">
      <w:pPr>
        <w:pStyle w:val="Standard"/>
        <w:rPr>
          <w:rFonts w:ascii="Arial" w:hAnsi="Arial" w:cs="Arial"/>
          <w:b/>
          <w:u w:val="single"/>
        </w:rPr>
      </w:pPr>
      <w:r w:rsidRPr="00DE63F6">
        <w:rPr>
          <w:rFonts w:ascii="Arial" w:hAnsi="Arial" w:cs="Arial"/>
          <w:b/>
          <w:u w:val="single"/>
        </w:rPr>
        <w:lastRenderedPageBreak/>
        <w:t>Le Revenu D’existence :</w:t>
      </w:r>
    </w:p>
    <w:p w:rsidR="00921385" w:rsidRDefault="00921385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« Tout citoyen</w:t>
      </w:r>
      <w:r w:rsidR="00DE63F6">
        <w:rPr>
          <w:rFonts w:ascii="Arial" w:hAnsi="Arial" w:cs="Arial"/>
        </w:rPr>
        <w:t xml:space="preserve"> (né sur le territoire Français) à droit à un revenu d’existence sans condition, dés la naissance et à vie »</w:t>
      </w:r>
    </w:p>
    <w:p w:rsidR="00DE63F6" w:rsidRDefault="00DE63F6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Les deux groupes ayant réfléchis sur cette question ont posé la définition ci-dessus, avant de remettre en question l’ensemble des termes de </w:t>
      </w:r>
      <w:r w:rsidR="00802210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phrase :</w:t>
      </w:r>
    </w:p>
    <w:p w:rsidR="00DE63F6" w:rsidRDefault="00DE63F6" w:rsidP="00DE63F6">
      <w:pPr>
        <w:pStyle w:val="Standar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« Citoyen » : comment définir ce terme ? Idem pour « né sur le sol français », que ne partagent pas bon nombre de personnes présentes.  Il a été convenu, que </w:t>
      </w:r>
      <w:r w:rsidR="00802210">
        <w:rPr>
          <w:rFonts w:ascii="Arial" w:hAnsi="Arial" w:cs="Arial"/>
        </w:rPr>
        <w:t xml:space="preserve">définir ce qu’est un citoyen </w:t>
      </w:r>
      <w:r>
        <w:rPr>
          <w:rFonts w:ascii="Arial" w:hAnsi="Arial" w:cs="Arial"/>
        </w:rPr>
        <w:t xml:space="preserve">était un bon thème d’atelier à venir. </w:t>
      </w:r>
    </w:p>
    <w:p w:rsidR="00802210" w:rsidRDefault="00802210" w:rsidP="00DE63F6">
      <w:pPr>
        <w:pStyle w:val="Standar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« sans condition » : ou pas ? Les échanges sur ce point sont resté</w:t>
      </w:r>
      <w:r w:rsidR="00E01F7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sans réponse.</w:t>
      </w:r>
    </w:p>
    <w:p w:rsidR="00DE63F6" w:rsidRDefault="00802210" w:rsidP="00DE63F6">
      <w:pPr>
        <w:pStyle w:val="Standar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 nom du dispositif « revenu de base</w:t>
      </w:r>
      <w:r w:rsidR="00BA3D20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, </w:t>
      </w:r>
      <w:r w:rsidR="00BA3D20">
        <w:rPr>
          <w:rFonts w:ascii="Arial" w:hAnsi="Arial" w:cs="Arial"/>
        </w:rPr>
        <w:t>« </w:t>
      </w:r>
      <w:r>
        <w:rPr>
          <w:rFonts w:ascii="Arial" w:hAnsi="Arial" w:cs="Arial"/>
        </w:rPr>
        <w:t>revenu d’existence</w:t>
      </w:r>
      <w:r w:rsidR="00BA3D20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, </w:t>
      </w:r>
      <w:r w:rsidR="00BA3D20">
        <w:rPr>
          <w:rFonts w:ascii="Arial" w:hAnsi="Arial" w:cs="Arial"/>
        </w:rPr>
        <w:t>« </w:t>
      </w:r>
      <w:r>
        <w:rPr>
          <w:rFonts w:ascii="Arial" w:hAnsi="Arial" w:cs="Arial"/>
        </w:rPr>
        <w:t xml:space="preserve">salaire à vie » couvrent des notions différentes qu’il convient d’expliciter </w:t>
      </w:r>
    </w:p>
    <w:p w:rsidR="00BA3D20" w:rsidRDefault="00BA3D20" w:rsidP="00DE63F6">
      <w:pPr>
        <w:pStyle w:val="Standar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Enfin, il a été indiqué que tout individu a le droit a être aidé sur tous les points, et non pas uniquement financier.</w:t>
      </w:r>
    </w:p>
    <w:p w:rsidR="00E01F75" w:rsidRPr="00E01F75" w:rsidRDefault="00E01F75" w:rsidP="00BA3D20">
      <w:pPr>
        <w:pStyle w:val="Standard"/>
        <w:rPr>
          <w:rFonts w:ascii="Arial" w:hAnsi="Arial" w:cs="Arial"/>
          <w:i/>
        </w:rPr>
      </w:pPr>
      <w:r w:rsidRPr="00E01F75">
        <w:rPr>
          <w:rFonts w:ascii="Arial" w:hAnsi="Arial" w:cs="Arial"/>
          <w:i/>
        </w:rPr>
        <w:t xml:space="preserve">En complément : </w:t>
      </w:r>
    </w:p>
    <w:p w:rsidR="00E01F75" w:rsidRDefault="00E01F75" w:rsidP="00BA3D2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Le revenu de base : </w:t>
      </w:r>
      <w:hyperlink r:id="rId7" w:history="1">
        <w:r w:rsidRPr="001E7A89">
          <w:rPr>
            <w:rStyle w:val="Lienhypertexte"/>
            <w:rFonts w:ascii="Arial" w:hAnsi="Arial" w:cs="Arial"/>
          </w:rPr>
          <w:t>https://www.youtube.com/watch?v=-cwdVDcm-Z0</w:t>
        </w:r>
      </w:hyperlink>
    </w:p>
    <w:p w:rsidR="00E01F75" w:rsidRDefault="00E01F75" w:rsidP="00BA3D2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Le salaire à vie (Bernard </w:t>
      </w:r>
      <w:proofErr w:type="spellStart"/>
      <w:r>
        <w:rPr>
          <w:rFonts w:ascii="Arial" w:hAnsi="Arial" w:cs="Arial"/>
        </w:rPr>
        <w:t>Friot</w:t>
      </w:r>
      <w:proofErr w:type="spellEnd"/>
      <w:r>
        <w:rPr>
          <w:rFonts w:ascii="Arial" w:hAnsi="Arial" w:cs="Arial"/>
        </w:rPr>
        <w:t xml:space="preserve">) : </w:t>
      </w:r>
      <w:hyperlink r:id="rId8" w:history="1">
        <w:r w:rsidRPr="001E7A89">
          <w:rPr>
            <w:rStyle w:val="Lienhypertexte"/>
            <w:rFonts w:ascii="Arial" w:hAnsi="Arial" w:cs="Arial"/>
          </w:rPr>
          <w:t>https://www.youtube.com/watch?v=8MWQBbLLwg4</w:t>
        </w:r>
      </w:hyperlink>
    </w:p>
    <w:p w:rsidR="00695FE9" w:rsidRDefault="00695FE9" w:rsidP="0039466A">
      <w:pPr>
        <w:pStyle w:val="Standard"/>
        <w:rPr>
          <w:rFonts w:ascii="Arial" w:hAnsi="Arial" w:cs="Arial"/>
          <w:b/>
          <w:u w:val="single"/>
        </w:rPr>
      </w:pPr>
      <w:r w:rsidRPr="00695FE9">
        <w:rPr>
          <w:rFonts w:ascii="Arial" w:hAnsi="Arial" w:cs="Arial"/>
          <w:b/>
          <w:u w:val="single"/>
        </w:rPr>
        <w:t>L’Organisation Communale :</w:t>
      </w:r>
    </w:p>
    <w:p w:rsidR="00695FE9" w:rsidRDefault="00695FE9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La base du fonctionnement repose sur un tirage au sort parmi l’ensemble des citoyens (avec incitation mais possibilité de refuser) pour constituer une assemblée citoyenne, représentant 0,5% de la population. (Fourchette à définir en fonction de la taille des communes).</w:t>
      </w:r>
    </w:p>
    <w:p w:rsidR="00AB4260" w:rsidRPr="00F92F46" w:rsidRDefault="00AB4260" w:rsidP="00AB4260">
      <w:pPr>
        <w:rPr>
          <w:rFonts w:ascii="Arial" w:hAnsi="Arial" w:cs="Arial"/>
          <w:i/>
          <w:sz w:val="24"/>
          <w:szCs w:val="24"/>
        </w:rPr>
      </w:pPr>
      <w:r w:rsidRPr="00F92F46">
        <w:rPr>
          <w:rFonts w:ascii="Arial" w:hAnsi="Arial" w:cs="Arial"/>
          <w:i/>
          <w:sz w:val="24"/>
          <w:szCs w:val="24"/>
        </w:rPr>
        <w:t xml:space="preserve">Pour Avignon : population municipale : </w:t>
      </w:r>
      <w:r w:rsidRPr="00F92F46">
        <w:rPr>
          <w:rStyle w:val="nowrap"/>
          <w:rFonts w:ascii="Arial" w:hAnsi="Arial" w:cs="Arial"/>
          <w:i/>
          <w:sz w:val="24"/>
          <w:szCs w:val="24"/>
        </w:rPr>
        <w:t xml:space="preserve">90 194 hab. </w:t>
      </w:r>
      <w:r w:rsidRPr="00F92F46">
        <w:rPr>
          <w:rFonts w:ascii="Arial" w:hAnsi="Arial" w:cs="Arial"/>
          <w:i/>
          <w:sz w:val="24"/>
          <w:szCs w:val="24"/>
        </w:rPr>
        <w:t xml:space="preserve">&gt; Pop. </w:t>
      </w:r>
      <w:proofErr w:type="gramStart"/>
      <w:r w:rsidRPr="00F92F46">
        <w:rPr>
          <w:rFonts w:ascii="Arial" w:hAnsi="Arial" w:cs="Arial"/>
          <w:i/>
          <w:sz w:val="24"/>
          <w:szCs w:val="24"/>
        </w:rPr>
        <w:t>l’aire</w:t>
      </w:r>
      <w:proofErr w:type="gramEnd"/>
      <w:r w:rsidRPr="00F92F46">
        <w:rPr>
          <w:rFonts w:ascii="Arial" w:hAnsi="Arial" w:cs="Arial"/>
          <w:i/>
          <w:sz w:val="24"/>
          <w:szCs w:val="24"/>
        </w:rPr>
        <w:t xml:space="preserve"> urbaine : 515 123 </w:t>
      </w:r>
      <w:proofErr w:type="spellStart"/>
      <w:r w:rsidRPr="00F92F46">
        <w:rPr>
          <w:rFonts w:ascii="Arial" w:hAnsi="Arial" w:cs="Arial"/>
          <w:i/>
          <w:sz w:val="24"/>
          <w:szCs w:val="24"/>
        </w:rPr>
        <w:t>hab</w:t>
      </w:r>
      <w:proofErr w:type="spellEnd"/>
      <w:r w:rsidRPr="00F92F46">
        <w:rPr>
          <w:rFonts w:ascii="Arial" w:hAnsi="Arial" w:cs="Arial"/>
          <w:i/>
          <w:sz w:val="24"/>
          <w:szCs w:val="24"/>
        </w:rPr>
        <w:t xml:space="preserve"> (2011) </w:t>
      </w:r>
    </w:p>
    <w:p w:rsidR="00695FE9" w:rsidRDefault="00695FE9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Cette assemblée sera en charge de définir les priorités </w:t>
      </w:r>
      <w:r w:rsidR="00D02794">
        <w:rPr>
          <w:rFonts w:ascii="Arial" w:hAnsi="Arial" w:cs="Arial"/>
        </w:rPr>
        <w:t xml:space="preserve">des décisions, </w:t>
      </w:r>
      <w:r w:rsidR="00AB4260">
        <w:rPr>
          <w:rFonts w:ascii="Arial" w:hAnsi="Arial" w:cs="Arial"/>
        </w:rPr>
        <w:t xml:space="preserve">(celles </w:t>
      </w:r>
      <w:r w:rsidR="00D02794">
        <w:rPr>
          <w:rFonts w:ascii="Arial" w:hAnsi="Arial" w:cs="Arial"/>
        </w:rPr>
        <w:t>qui touchent l’ensemble de la commune)</w:t>
      </w:r>
      <w:r w:rsidR="00AB4260">
        <w:rPr>
          <w:rFonts w:ascii="Arial" w:hAnsi="Arial" w:cs="Arial"/>
        </w:rPr>
        <w:t>. Des assemblée</w:t>
      </w:r>
      <w:r w:rsidR="00F92F46">
        <w:rPr>
          <w:rFonts w:ascii="Arial" w:hAnsi="Arial" w:cs="Arial"/>
        </w:rPr>
        <w:t>s</w:t>
      </w:r>
      <w:r w:rsidR="00AB4260">
        <w:rPr>
          <w:rFonts w:ascii="Arial" w:hAnsi="Arial" w:cs="Arial"/>
        </w:rPr>
        <w:t xml:space="preserve"> thématiques permettront sur le même principe de travailler sur des sujets plus « pointus </w:t>
      </w:r>
      <w:proofErr w:type="gramStart"/>
      <w:r w:rsidR="00AB4260">
        <w:rPr>
          <w:rFonts w:ascii="Arial" w:hAnsi="Arial" w:cs="Arial"/>
        </w:rPr>
        <w:t xml:space="preserve">» </w:t>
      </w:r>
      <w:r w:rsidR="00F92F46">
        <w:rPr>
          <w:rFonts w:ascii="Arial" w:hAnsi="Arial" w:cs="Arial"/>
        </w:rPr>
        <w:t>.</w:t>
      </w:r>
      <w:proofErr w:type="gramEnd"/>
      <w:r w:rsidR="00F92F46">
        <w:rPr>
          <w:rFonts w:ascii="Arial" w:hAnsi="Arial" w:cs="Arial"/>
        </w:rPr>
        <w:t xml:space="preserve"> </w:t>
      </w:r>
      <w:r w:rsidR="00AB4260">
        <w:rPr>
          <w:rFonts w:ascii="Arial" w:hAnsi="Arial" w:cs="Arial"/>
        </w:rPr>
        <w:t>Il est rappelé que les compétences techniques seront différentes des compétences politiques.</w:t>
      </w:r>
    </w:p>
    <w:p w:rsidR="00AB4260" w:rsidRDefault="00F92F46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Exemple d’organisation (</w:t>
      </w:r>
      <w:proofErr w:type="spellStart"/>
      <w:r>
        <w:rPr>
          <w:rFonts w:ascii="Arial" w:hAnsi="Arial" w:cs="Arial"/>
        </w:rPr>
        <w:t>Tera</w:t>
      </w:r>
      <w:proofErr w:type="spellEnd"/>
      <w:r>
        <w:rPr>
          <w:rFonts w:ascii="Arial" w:hAnsi="Arial" w:cs="Arial"/>
        </w:rPr>
        <w:t xml:space="preserve"> : Tous Ensemble pour un Revenu d’Autonomie) : </w:t>
      </w:r>
      <w:hyperlink r:id="rId9" w:history="1">
        <w:r w:rsidRPr="001E7A89">
          <w:rPr>
            <w:rStyle w:val="Lienhypertexte"/>
            <w:rFonts w:ascii="Arial" w:hAnsi="Arial" w:cs="Arial"/>
          </w:rPr>
          <w:t>http://www.tera.coop/WD190AWP/WD190AWP.EXE/Connect/tera</w:t>
        </w:r>
      </w:hyperlink>
    </w:p>
    <w:p w:rsidR="00F92F46" w:rsidRDefault="00F92F46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Ou en image : </w:t>
      </w:r>
      <w:hyperlink r:id="rId10" w:history="1">
        <w:r w:rsidRPr="001E7A89">
          <w:rPr>
            <w:rStyle w:val="Lienhypertexte"/>
            <w:rFonts w:ascii="Arial" w:hAnsi="Arial" w:cs="Arial"/>
          </w:rPr>
          <w:t>https://www.youtube.com/watch?v=v-lH0QllLAE</w:t>
        </w:r>
      </w:hyperlink>
    </w:p>
    <w:p w:rsidR="00AB4260" w:rsidRPr="00695FE9" w:rsidRDefault="00F92F46" w:rsidP="0039466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Même si cette première étape a laissé chacun un peu sur sa faim, (un manque de temps certain </w:t>
      </w:r>
      <w:proofErr w:type="gramStart"/>
      <w:r>
        <w:rPr>
          <w:rFonts w:ascii="Arial" w:hAnsi="Arial" w:cs="Arial"/>
        </w:rPr>
        <w:t>! )</w:t>
      </w:r>
      <w:proofErr w:type="gramEnd"/>
      <w:r>
        <w:rPr>
          <w:rFonts w:ascii="Arial" w:hAnsi="Arial" w:cs="Arial"/>
        </w:rPr>
        <w:t>, ce premier atelier a donné envie à tous de poursuivre ces échanges. Le thème choisi était particulièrement large, permettant de nous situer ou non dans la réalité actuelle. Il conviendra peut-être de choisir des sujets plus « précisé pour démarrer de prochaines ateliers. Pour la prochaine réunion, il a été proposé de traiter comme sujet « Qu’est ce qu’un citoyen » ?</w:t>
      </w:r>
    </w:p>
    <w:sectPr w:rsidR="00AB4260" w:rsidRPr="00695FE9" w:rsidSect="00EF1A76">
      <w:pgSz w:w="11906" w:h="16838"/>
      <w:pgMar w:top="1418" w:right="851" w:bottom="141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957"/>
    <w:multiLevelType w:val="multilevel"/>
    <w:tmpl w:val="696824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F007BA"/>
    <w:multiLevelType w:val="multilevel"/>
    <w:tmpl w:val="344E08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E61C8E"/>
    <w:multiLevelType w:val="hybridMultilevel"/>
    <w:tmpl w:val="BD62FB4A"/>
    <w:lvl w:ilvl="0" w:tplc="C2CCA55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B03FB"/>
    <w:multiLevelType w:val="multilevel"/>
    <w:tmpl w:val="E8CEE1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EF1A76"/>
    <w:rsid w:val="00063DCB"/>
    <w:rsid w:val="002C2730"/>
    <w:rsid w:val="0039466A"/>
    <w:rsid w:val="00395D22"/>
    <w:rsid w:val="00526688"/>
    <w:rsid w:val="00695FE9"/>
    <w:rsid w:val="007723B0"/>
    <w:rsid w:val="007E6D1A"/>
    <w:rsid w:val="00802210"/>
    <w:rsid w:val="00921385"/>
    <w:rsid w:val="00A37DCF"/>
    <w:rsid w:val="00AB4260"/>
    <w:rsid w:val="00BA3D20"/>
    <w:rsid w:val="00C323CC"/>
    <w:rsid w:val="00C701B0"/>
    <w:rsid w:val="00D02794"/>
    <w:rsid w:val="00DE63F6"/>
    <w:rsid w:val="00E01F75"/>
    <w:rsid w:val="00E473CE"/>
    <w:rsid w:val="00E55FE9"/>
    <w:rsid w:val="00EF1A76"/>
    <w:rsid w:val="00F9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E9"/>
  </w:style>
  <w:style w:type="paragraph" w:styleId="Titre1">
    <w:name w:val="heading 1"/>
    <w:basedOn w:val="Standard"/>
    <w:next w:val="Corpsdetexte"/>
    <w:rsid w:val="00EF1A76"/>
    <w:pPr>
      <w:spacing w:before="28" w:after="28"/>
      <w:outlineLvl w:val="0"/>
    </w:pPr>
    <w:rPr>
      <w:rFonts w:cs="Arial"/>
      <w:b/>
      <w:bCs/>
      <w:sz w:val="48"/>
      <w:szCs w:val="48"/>
    </w:rPr>
  </w:style>
  <w:style w:type="paragraph" w:styleId="Titre2">
    <w:name w:val="heading 2"/>
    <w:basedOn w:val="Standard"/>
    <w:next w:val="Corpsdetexte"/>
    <w:rsid w:val="00EF1A7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Standard"/>
    <w:next w:val="Corpsdetexte"/>
    <w:rsid w:val="00EF1A7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Standard"/>
    <w:next w:val="Corpsdetexte"/>
    <w:rsid w:val="00EF1A7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F1A7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rsid w:val="00EF1A76"/>
    <w:rPr>
      <w:rFonts w:ascii="Cambria" w:hAnsi="Cambria"/>
      <w:b/>
      <w:bCs/>
      <w:i/>
      <w:iCs/>
      <w:sz w:val="28"/>
      <w:szCs w:val="28"/>
    </w:rPr>
  </w:style>
  <w:style w:type="character" w:customStyle="1" w:styleId="CorpsdetexteCar">
    <w:name w:val="Corps de texte Car"/>
    <w:basedOn w:val="Policepardfaut"/>
    <w:rsid w:val="00EF1A76"/>
    <w:rPr>
      <w:rFonts w:ascii="Times New Roman" w:hAnsi="Times New Roman"/>
      <w:sz w:val="24"/>
      <w:szCs w:val="24"/>
      <w:lang w:eastAsia="ar-SA"/>
    </w:rPr>
  </w:style>
  <w:style w:type="character" w:customStyle="1" w:styleId="Titre1Car">
    <w:name w:val="Titre 1 Car"/>
    <w:basedOn w:val="Policepardfaut"/>
    <w:rsid w:val="00EF1A76"/>
    <w:rPr>
      <w:rFonts w:cs="Arial"/>
      <w:b/>
      <w:bCs/>
      <w:sz w:val="48"/>
      <w:szCs w:val="48"/>
    </w:rPr>
  </w:style>
  <w:style w:type="character" w:customStyle="1" w:styleId="Titre3Car">
    <w:name w:val="Titre 3 Car"/>
    <w:basedOn w:val="Policepardfaut"/>
    <w:rsid w:val="00EF1A76"/>
    <w:rPr>
      <w:rFonts w:ascii="Cambria" w:hAnsi="Cambria"/>
      <w:b/>
      <w:bCs/>
      <w:sz w:val="26"/>
      <w:szCs w:val="26"/>
    </w:rPr>
  </w:style>
  <w:style w:type="character" w:customStyle="1" w:styleId="Accentuationforte">
    <w:name w:val="Accentuation forte"/>
    <w:basedOn w:val="Policepardfaut"/>
    <w:rsid w:val="00EF1A76"/>
    <w:rPr>
      <w:b/>
      <w:bCs/>
    </w:rPr>
  </w:style>
  <w:style w:type="character" w:styleId="Accentuation">
    <w:name w:val="Emphasis"/>
    <w:basedOn w:val="Policepardfaut"/>
    <w:rsid w:val="00EF1A76"/>
    <w:rPr>
      <w:i/>
      <w:iCs/>
    </w:rPr>
  </w:style>
  <w:style w:type="character" w:customStyle="1" w:styleId="Titre5Car">
    <w:name w:val="Titre 5 Car"/>
    <w:basedOn w:val="Policepardfaut"/>
    <w:rsid w:val="00EF1A76"/>
    <w:rPr>
      <w:rFonts w:ascii="Calibri" w:hAnsi="Calibri"/>
      <w:b/>
      <w:bCs/>
      <w:i/>
      <w:iCs/>
      <w:sz w:val="26"/>
      <w:szCs w:val="26"/>
    </w:rPr>
  </w:style>
  <w:style w:type="character" w:customStyle="1" w:styleId="TextedebullesCar">
    <w:name w:val="Texte de bulles Car"/>
    <w:basedOn w:val="Policepardfaut"/>
    <w:rsid w:val="00EF1A76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rsid w:val="00EF1A76"/>
    <w:rPr>
      <w:color w:val="0000FF"/>
      <w:u w:val="single"/>
      <w:lang w:val="fr-FR" w:eastAsia="fr-FR" w:bidi="fr-FR"/>
    </w:rPr>
  </w:style>
  <w:style w:type="character" w:customStyle="1" w:styleId="ListLabel1">
    <w:name w:val="ListLabel 1"/>
    <w:rsid w:val="00EF1A76"/>
    <w:rPr>
      <w:rFonts w:eastAsia="Times New Roman" w:cs="Times New Roman"/>
    </w:rPr>
  </w:style>
  <w:style w:type="character" w:customStyle="1" w:styleId="ListLabel2">
    <w:name w:val="ListLabel 2"/>
    <w:rsid w:val="00EF1A76"/>
    <w:rPr>
      <w:rFonts w:cs="Courier New"/>
    </w:rPr>
  </w:style>
  <w:style w:type="character" w:customStyle="1" w:styleId="ListLabel3">
    <w:name w:val="ListLabel 3"/>
    <w:rsid w:val="00EF1A76"/>
    <w:rPr>
      <w:rFonts w:eastAsia="Times New Roman" w:cs="Arial"/>
    </w:rPr>
  </w:style>
  <w:style w:type="paragraph" w:styleId="Titre">
    <w:name w:val="Title"/>
    <w:basedOn w:val="Standard"/>
    <w:next w:val="Corpsdetexte"/>
    <w:rsid w:val="00EF1A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Standard"/>
    <w:rsid w:val="00EF1A76"/>
    <w:pPr>
      <w:spacing w:after="120"/>
    </w:pPr>
  </w:style>
  <w:style w:type="paragraph" w:styleId="Liste">
    <w:name w:val="List"/>
    <w:basedOn w:val="Corpsdetexte"/>
    <w:rsid w:val="00EF1A76"/>
    <w:rPr>
      <w:rFonts w:ascii="Liberation Sans" w:hAnsi="Liberation Sans" w:cs="Mangal"/>
    </w:rPr>
  </w:style>
  <w:style w:type="paragraph" w:styleId="Lgende">
    <w:name w:val="caption"/>
    <w:basedOn w:val="Standard"/>
    <w:rsid w:val="00EF1A76"/>
    <w:rPr>
      <w:b/>
      <w:bCs/>
      <w:sz w:val="20"/>
      <w:szCs w:val="20"/>
    </w:rPr>
  </w:style>
  <w:style w:type="paragraph" w:customStyle="1" w:styleId="Index">
    <w:name w:val="Index"/>
    <w:basedOn w:val="Standard"/>
    <w:rsid w:val="00EF1A76"/>
    <w:pPr>
      <w:suppressLineNumbers/>
    </w:pPr>
    <w:rPr>
      <w:rFonts w:ascii="Liberation Sans" w:hAnsi="Liberation Sans" w:cs="Mangal"/>
    </w:rPr>
  </w:style>
  <w:style w:type="paragraph" w:styleId="Paragraphedeliste">
    <w:name w:val="List Paragraph"/>
    <w:basedOn w:val="Standard"/>
    <w:rsid w:val="00EF1A76"/>
    <w:pPr>
      <w:ind w:left="708"/>
    </w:pPr>
  </w:style>
  <w:style w:type="paragraph" w:styleId="Textedebulles">
    <w:name w:val="Balloon Text"/>
    <w:basedOn w:val="Standard"/>
    <w:rsid w:val="00EF1A7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1F75"/>
    <w:rPr>
      <w:color w:val="0000FF" w:themeColor="hyperlink"/>
      <w:u w:val="single"/>
    </w:rPr>
  </w:style>
  <w:style w:type="character" w:customStyle="1" w:styleId="nowrap">
    <w:name w:val="nowrap"/>
    <w:basedOn w:val="Policepardfaut"/>
    <w:rsid w:val="00AB4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MWQBbLLwg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cwdVDcm-Z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-lH0QllL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a.coop/WD190AWP/WD190AWP.EXE/Connect/ter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3FF5D-4630-4E95-B805-BDA9C2B7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11</cp:revision>
  <dcterms:created xsi:type="dcterms:W3CDTF">2014-10-26T10:46:00Z</dcterms:created>
  <dcterms:modified xsi:type="dcterms:W3CDTF">2014-10-26T13:05:00Z</dcterms:modified>
</cp:coreProperties>
</file>